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9A" w:rsidRPr="00D5632F" w:rsidRDefault="008E219A" w:rsidP="00D5632F">
      <w:pPr>
        <w:pStyle w:val="BodyText3"/>
        <w:jc w:val="left"/>
        <w:rPr>
          <w:sz w:val="20"/>
        </w:rPr>
      </w:pPr>
    </w:p>
    <w:p w:rsidR="008E219A" w:rsidRPr="00D5632F" w:rsidRDefault="008E219A" w:rsidP="00D5632F">
      <w:pPr>
        <w:pStyle w:val="BodyText3"/>
        <w:jc w:val="left"/>
        <w:rPr>
          <w:sz w:val="20"/>
        </w:rPr>
      </w:pPr>
    </w:p>
    <w:p w:rsidR="008E219A" w:rsidRPr="00D5632F" w:rsidRDefault="008E219A" w:rsidP="00D5632F">
      <w:pPr>
        <w:pStyle w:val="BodyText3"/>
        <w:jc w:val="left"/>
        <w:rPr>
          <w:sz w:val="20"/>
        </w:rPr>
      </w:pPr>
    </w:p>
    <w:p w:rsidR="00110247" w:rsidRDefault="00110247" w:rsidP="00110247">
      <w:pPr>
        <w:ind w:left="2160" w:hanging="2160"/>
        <w:jc w:val="right"/>
        <w:rPr>
          <w:rFonts w:ascii="Arial" w:hAnsi="Arial" w:cs="Arial"/>
          <w:b/>
        </w:rPr>
      </w:pPr>
      <w:r>
        <w:rPr>
          <w:rFonts w:ascii="Arial" w:hAnsi="Arial" w:cs="Arial"/>
          <w:b/>
          <w:noProof/>
          <w:lang w:eastAsia="en-GB"/>
        </w:rPr>
        <w:drawing>
          <wp:inline distT="0" distB="0" distL="0" distR="0" wp14:anchorId="30A75BCA" wp14:editId="1F791306">
            <wp:extent cx="2006844" cy="790575"/>
            <wp:effectExtent l="0" t="0" r="0" b="0"/>
            <wp:docPr id="1" name="Picture 1" descr="C:\Users\MHADBX\AppData\Local\Microsoft\Windows\Temporary Internet Files\Content.Outlook\YS233099\Logo+fLR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DBX\AppData\Local\Microsoft\Windows\Temporary Internet Files\Content.Outlook\YS233099\Logo+fLR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844" cy="790575"/>
                    </a:xfrm>
                    <a:prstGeom prst="rect">
                      <a:avLst/>
                    </a:prstGeom>
                    <a:noFill/>
                    <a:ln>
                      <a:noFill/>
                    </a:ln>
                  </pic:spPr>
                </pic:pic>
              </a:graphicData>
            </a:graphic>
          </wp:inline>
        </w:drawing>
      </w:r>
    </w:p>
    <w:p w:rsidR="00110247" w:rsidRDefault="00110247" w:rsidP="00110247">
      <w:pPr>
        <w:ind w:left="2160" w:hanging="2160"/>
        <w:rPr>
          <w:rFonts w:ascii="Arial" w:hAnsi="Arial" w:cs="Arial"/>
          <w:b/>
        </w:rPr>
      </w:pPr>
    </w:p>
    <w:p w:rsidR="00A9509B" w:rsidRPr="00110247" w:rsidRDefault="00A9509B" w:rsidP="00110247">
      <w:pPr>
        <w:ind w:left="2160" w:hanging="2160"/>
        <w:rPr>
          <w:rFonts w:ascii="Arial" w:hAnsi="Arial" w:cs="Arial"/>
          <w:b/>
          <w:bCs/>
        </w:rPr>
      </w:pPr>
      <w:r w:rsidRPr="00110247">
        <w:rPr>
          <w:rFonts w:ascii="Arial" w:hAnsi="Arial" w:cs="Arial"/>
          <w:b/>
        </w:rPr>
        <w:t>Position Title</w:t>
      </w:r>
      <w:r w:rsidRPr="00110247">
        <w:rPr>
          <w:rFonts w:ascii="Arial" w:hAnsi="Arial" w:cs="Arial"/>
        </w:rPr>
        <w:t>:</w:t>
      </w:r>
      <w:r w:rsidRPr="00110247">
        <w:rPr>
          <w:rFonts w:ascii="Arial" w:hAnsi="Arial" w:cs="Arial"/>
        </w:rPr>
        <w:tab/>
      </w:r>
      <w:r w:rsidR="00A55EAB">
        <w:rPr>
          <w:rFonts w:ascii="Arial" w:hAnsi="Arial" w:cs="Arial"/>
        </w:rPr>
        <w:t>Electrification Senior</w:t>
      </w:r>
      <w:bookmarkStart w:id="0" w:name="_GoBack"/>
      <w:bookmarkEnd w:id="0"/>
      <w:r w:rsidR="00CA737D">
        <w:rPr>
          <w:rFonts w:ascii="Arial" w:hAnsi="Arial" w:cs="Arial"/>
        </w:rPr>
        <w:t xml:space="preserve"> </w:t>
      </w:r>
      <w:r w:rsidR="00CA737D" w:rsidRPr="00012FF9">
        <w:rPr>
          <w:rFonts w:ascii="Arial" w:hAnsi="Arial" w:cs="Arial"/>
        </w:rPr>
        <w:t>Consultant</w:t>
      </w:r>
    </w:p>
    <w:p w:rsidR="00A9509B" w:rsidRPr="00110247" w:rsidRDefault="00BA5F8D" w:rsidP="00110247">
      <w:pPr>
        <w:rPr>
          <w:rFonts w:ascii="Arial" w:hAnsi="Arial" w:cs="Arial"/>
          <w:b/>
          <w:bCs/>
        </w:rPr>
      </w:pPr>
      <w:r w:rsidRPr="00110247">
        <w:rPr>
          <w:rFonts w:ascii="Arial" w:hAnsi="Arial" w:cs="Arial"/>
          <w:b/>
          <w:bCs/>
        </w:rPr>
        <w:t>Grade</w:t>
      </w:r>
      <w:r w:rsidR="00A9509B" w:rsidRPr="00110247">
        <w:rPr>
          <w:rFonts w:ascii="Arial" w:hAnsi="Arial" w:cs="Arial"/>
          <w:b/>
          <w:bCs/>
        </w:rPr>
        <w:t>:</w:t>
      </w:r>
      <w:r w:rsidR="00A9509B" w:rsidRPr="00110247">
        <w:rPr>
          <w:rFonts w:ascii="Arial" w:hAnsi="Arial" w:cs="Arial"/>
          <w:b/>
          <w:bCs/>
        </w:rPr>
        <w:tab/>
      </w:r>
      <w:r w:rsidR="00A9509B" w:rsidRPr="00110247">
        <w:rPr>
          <w:rFonts w:ascii="Arial" w:hAnsi="Arial" w:cs="Arial"/>
          <w:b/>
          <w:bCs/>
        </w:rPr>
        <w:tab/>
      </w:r>
      <w:r w:rsidR="00E7589D" w:rsidRPr="00110247">
        <w:rPr>
          <w:rFonts w:ascii="Arial" w:hAnsi="Arial" w:cs="Arial"/>
          <w:b/>
          <w:bCs/>
        </w:rPr>
        <w:tab/>
      </w:r>
      <w:r w:rsidR="00D370E0">
        <w:rPr>
          <w:rFonts w:ascii="Arial" w:hAnsi="Arial" w:cs="Arial"/>
          <w:bCs/>
        </w:rPr>
        <w:t>C</w:t>
      </w:r>
      <w:r w:rsidR="00A9509B" w:rsidRPr="00110247">
        <w:rPr>
          <w:rFonts w:ascii="Arial" w:hAnsi="Arial" w:cs="Arial"/>
          <w:bCs/>
        </w:rPr>
        <w:tab/>
      </w:r>
      <w:r w:rsidR="00A9509B" w:rsidRPr="00110247">
        <w:rPr>
          <w:rFonts w:ascii="Arial" w:hAnsi="Arial" w:cs="Arial"/>
          <w:b/>
          <w:bCs/>
        </w:rPr>
        <w:tab/>
      </w:r>
    </w:p>
    <w:p w:rsidR="00A9509B" w:rsidRPr="00110247" w:rsidRDefault="00A9509B" w:rsidP="00110247">
      <w:pPr>
        <w:rPr>
          <w:rFonts w:ascii="Arial" w:hAnsi="Arial" w:cs="Arial"/>
          <w:b/>
          <w:bCs/>
        </w:rPr>
      </w:pPr>
      <w:r w:rsidRPr="00110247">
        <w:rPr>
          <w:rFonts w:ascii="Arial" w:hAnsi="Arial" w:cs="Arial"/>
          <w:b/>
          <w:bCs/>
        </w:rPr>
        <w:t>Status:</w:t>
      </w:r>
      <w:r w:rsidRPr="00110247">
        <w:rPr>
          <w:rFonts w:ascii="Arial" w:hAnsi="Arial" w:cs="Arial"/>
          <w:b/>
          <w:bCs/>
        </w:rPr>
        <w:tab/>
      </w:r>
      <w:r w:rsidRPr="00110247">
        <w:rPr>
          <w:rFonts w:ascii="Arial" w:hAnsi="Arial" w:cs="Arial"/>
          <w:b/>
          <w:bCs/>
        </w:rPr>
        <w:tab/>
      </w:r>
      <w:r w:rsidRPr="00110247">
        <w:rPr>
          <w:rFonts w:ascii="Arial" w:hAnsi="Arial" w:cs="Arial"/>
          <w:b/>
          <w:bCs/>
        </w:rPr>
        <w:tab/>
      </w:r>
      <w:r w:rsidR="000E051B" w:rsidRPr="00110247">
        <w:rPr>
          <w:rFonts w:ascii="Arial" w:hAnsi="Arial" w:cs="Arial"/>
          <w:bCs/>
        </w:rPr>
        <w:t>Permanent</w:t>
      </w:r>
      <w:r w:rsidRPr="00110247">
        <w:rPr>
          <w:rFonts w:ascii="Arial" w:hAnsi="Arial" w:cs="Arial"/>
          <w:bCs/>
        </w:rPr>
        <w:tab/>
      </w:r>
      <w:r w:rsidRPr="00110247">
        <w:rPr>
          <w:rFonts w:ascii="Arial" w:hAnsi="Arial" w:cs="Arial"/>
          <w:b/>
          <w:bCs/>
        </w:rPr>
        <w:tab/>
      </w:r>
    </w:p>
    <w:p w:rsidR="00B540D1" w:rsidRPr="00110247" w:rsidRDefault="00B540D1" w:rsidP="00110247">
      <w:pPr>
        <w:rPr>
          <w:rFonts w:ascii="Arial" w:hAnsi="Arial" w:cs="Arial"/>
          <w:b/>
          <w:bCs/>
        </w:rPr>
      </w:pPr>
      <w:r w:rsidRPr="00110247">
        <w:rPr>
          <w:rFonts w:ascii="Arial" w:hAnsi="Arial" w:cs="Arial"/>
          <w:b/>
          <w:bCs/>
        </w:rPr>
        <w:t>Department:</w:t>
      </w:r>
      <w:r w:rsidRPr="00110247">
        <w:rPr>
          <w:rFonts w:ascii="Arial" w:hAnsi="Arial" w:cs="Arial"/>
          <w:b/>
          <w:bCs/>
        </w:rPr>
        <w:tab/>
      </w:r>
      <w:r w:rsidRPr="00110247">
        <w:rPr>
          <w:rFonts w:ascii="Arial" w:hAnsi="Arial" w:cs="Arial"/>
          <w:b/>
          <w:bCs/>
        </w:rPr>
        <w:tab/>
      </w:r>
      <w:r w:rsidR="003A1B73" w:rsidRPr="00110247">
        <w:rPr>
          <w:rFonts w:ascii="Arial" w:hAnsi="Arial" w:cs="Arial"/>
          <w:bCs/>
        </w:rPr>
        <w:t>Ricardo Rail UK</w:t>
      </w:r>
    </w:p>
    <w:p w:rsidR="00A9509B" w:rsidRPr="00110247" w:rsidRDefault="00A9509B" w:rsidP="00110247">
      <w:pPr>
        <w:rPr>
          <w:rFonts w:ascii="Arial" w:hAnsi="Arial" w:cs="Arial"/>
          <w:bCs/>
        </w:rPr>
      </w:pPr>
      <w:r w:rsidRPr="00110247">
        <w:rPr>
          <w:rFonts w:ascii="Arial" w:hAnsi="Arial" w:cs="Arial"/>
          <w:b/>
          <w:bCs/>
        </w:rPr>
        <w:t>Location:</w:t>
      </w:r>
      <w:r w:rsidRPr="00110247">
        <w:rPr>
          <w:rFonts w:ascii="Arial" w:hAnsi="Arial" w:cs="Arial"/>
          <w:b/>
        </w:rPr>
        <w:tab/>
      </w:r>
      <w:r w:rsidRPr="00110247">
        <w:rPr>
          <w:rFonts w:ascii="Arial" w:hAnsi="Arial" w:cs="Arial"/>
          <w:b/>
        </w:rPr>
        <w:tab/>
      </w:r>
      <w:r w:rsidR="00AE38B5">
        <w:rPr>
          <w:rFonts w:ascii="Arial" w:hAnsi="Arial" w:cs="Arial"/>
        </w:rPr>
        <w:t>Derby</w:t>
      </w:r>
    </w:p>
    <w:p w:rsidR="003B0F8A" w:rsidRPr="00110247" w:rsidRDefault="00B540D1" w:rsidP="00110247">
      <w:pPr>
        <w:pStyle w:val="BodyText3"/>
        <w:jc w:val="left"/>
        <w:rPr>
          <w:sz w:val="20"/>
        </w:rPr>
      </w:pPr>
      <w:r w:rsidRPr="00110247">
        <w:rPr>
          <w:b/>
          <w:sz w:val="20"/>
        </w:rPr>
        <w:t>Reporting to:</w:t>
      </w:r>
      <w:r w:rsidR="00E7589D" w:rsidRPr="00110247">
        <w:rPr>
          <w:sz w:val="20"/>
        </w:rPr>
        <w:tab/>
      </w:r>
      <w:r w:rsidR="00E7589D" w:rsidRPr="00110247">
        <w:rPr>
          <w:sz w:val="20"/>
        </w:rPr>
        <w:tab/>
      </w:r>
      <w:r w:rsidR="00E31BDF">
        <w:rPr>
          <w:sz w:val="20"/>
        </w:rPr>
        <w:t>Team Leader</w:t>
      </w:r>
    </w:p>
    <w:p w:rsidR="00B540D1" w:rsidRPr="00110247" w:rsidRDefault="00B540D1" w:rsidP="00110247">
      <w:pPr>
        <w:pStyle w:val="BodyText3"/>
        <w:jc w:val="left"/>
        <w:rPr>
          <w:sz w:val="20"/>
        </w:rPr>
      </w:pPr>
      <w:r w:rsidRPr="00110247">
        <w:rPr>
          <w:b/>
          <w:sz w:val="20"/>
        </w:rPr>
        <w:t>Reference No:</w:t>
      </w:r>
      <w:r w:rsidR="00ED2E3E" w:rsidRPr="00110247">
        <w:rPr>
          <w:sz w:val="20"/>
        </w:rPr>
        <w:tab/>
      </w:r>
      <w:r w:rsidR="00ED2E3E" w:rsidRPr="00110247">
        <w:rPr>
          <w:sz w:val="20"/>
        </w:rPr>
        <w:tab/>
      </w:r>
    </w:p>
    <w:p w:rsidR="00B540D1" w:rsidRPr="00110247" w:rsidRDefault="00B540D1" w:rsidP="00110247">
      <w:pPr>
        <w:pStyle w:val="BodyText3"/>
        <w:jc w:val="left"/>
        <w:rPr>
          <w:sz w:val="20"/>
        </w:rPr>
      </w:pPr>
    </w:p>
    <w:p w:rsidR="00D5632F" w:rsidRPr="00811854" w:rsidRDefault="00D5632F" w:rsidP="00D5632F">
      <w:pPr>
        <w:pStyle w:val="NormalWeb"/>
        <w:shd w:val="clear" w:color="auto" w:fill="FFFFFF"/>
        <w:rPr>
          <w:rFonts w:ascii="Arial" w:hAnsi="Arial" w:cs="Arial"/>
          <w:b/>
          <w:sz w:val="20"/>
          <w:szCs w:val="20"/>
          <w:u w:val="single"/>
        </w:rPr>
      </w:pPr>
      <w:r w:rsidRPr="00811854">
        <w:rPr>
          <w:rStyle w:val="Strong"/>
          <w:rFonts w:ascii="Arial" w:hAnsi="Arial" w:cs="Arial"/>
          <w:bCs w:val="0"/>
          <w:sz w:val="20"/>
          <w:szCs w:val="20"/>
          <w:u w:val="single"/>
        </w:rPr>
        <w:t>Ri</w:t>
      </w:r>
      <w:r>
        <w:rPr>
          <w:rStyle w:val="Strong"/>
          <w:rFonts w:ascii="Arial" w:hAnsi="Arial" w:cs="Arial"/>
          <w:bCs w:val="0"/>
          <w:sz w:val="20"/>
          <w:szCs w:val="20"/>
          <w:u w:val="single"/>
        </w:rPr>
        <w:t>cardo PLC</w:t>
      </w:r>
    </w:p>
    <w:p w:rsidR="00D5632F" w:rsidRPr="00605B8B" w:rsidRDefault="00D5632F" w:rsidP="00605B8B">
      <w:pPr>
        <w:spacing w:after="120"/>
        <w:rPr>
          <w:rFonts w:ascii="Arial" w:hAnsi="Arial" w:cs="Arial"/>
        </w:rPr>
      </w:pPr>
      <w:r w:rsidRPr="00605B8B">
        <w:rPr>
          <w:rFonts w:ascii="Arial" w:hAnsi="Arial" w:cs="Arial"/>
        </w:rPr>
        <w:t xml:space="preserve">Ricardo is a global strategic, technical and environmental consultancy and specialist niche manufacturer of high performance products. We also provide independent assurance services in the rail sector.  With a century of delivering excellence and innovation, we employ over 2,500 professional engineers, consultants and scientists world-wide. </w:t>
      </w:r>
    </w:p>
    <w:p w:rsidR="00D5632F" w:rsidRPr="00605B8B" w:rsidRDefault="00D5632F" w:rsidP="00605B8B">
      <w:pPr>
        <w:spacing w:after="120"/>
        <w:rPr>
          <w:rFonts w:ascii="Arial" w:hAnsi="Arial" w:cs="Arial"/>
        </w:rPr>
      </w:pPr>
      <w:r w:rsidRPr="00605B8B">
        <w:rPr>
          <w:rFonts w:ascii="Arial" w:hAnsi="Arial" w:cs="Arial"/>
        </w:rPr>
        <w:t xml:space="preserve">Our activities cover a range of market sectors including passenger car, commercial vehicle, rail, defence, motorsport, motorcycle, off-highway, marine, clean energy and power generation. </w:t>
      </w:r>
    </w:p>
    <w:p w:rsidR="00D5632F" w:rsidRPr="00605B8B" w:rsidRDefault="00D5632F" w:rsidP="00605B8B">
      <w:pPr>
        <w:spacing w:after="120"/>
        <w:rPr>
          <w:rFonts w:ascii="Arial" w:hAnsi="Arial" w:cs="Arial"/>
        </w:rPr>
      </w:pPr>
      <w:r w:rsidRPr="00605B8B">
        <w:rPr>
          <w:rFonts w:ascii="Arial" w:hAnsi="Arial" w:cs="Arial"/>
        </w:rPr>
        <w:t xml:space="preserve">Our client list includes the world’s major transportation original equipment manufacturers, supply chain organisations, energy companies, financial institutions and government agencies. </w:t>
      </w:r>
    </w:p>
    <w:p w:rsidR="00D5632F" w:rsidRPr="00605B8B" w:rsidRDefault="00D5632F" w:rsidP="00605B8B">
      <w:pPr>
        <w:spacing w:after="120"/>
        <w:rPr>
          <w:rFonts w:ascii="Arial" w:hAnsi="Arial" w:cs="Arial"/>
        </w:rPr>
      </w:pPr>
      <w:r w:rsidRPr="00605B8B">
        <w:rPr>
          <w:rFonts w:ascii="Arial" w:hAnsi="Arial" w:cs="Arial"/>
        </w:rPr>
        <w:t>Guided by our corporate values of respect, integrity, innovation and passion we enable our customers to achieve sustainable growth and commercial success.</w:t>
      </w:r>
    </w:p>
    <w:p w:rsidR="00D5632F" w:rsidRPr="00811854" w:rsidRDefault="00D5632F" w:rsidP="00D5632F">
      <w:pPr>
        <w:pStyle w:val="NormalWeb"/>
        <w:shd w:val="clear" w:color="auto" w:fill="FFFFFF"/>
        <w:rPr>
          <w:rStyle w:val="Strong"/>
          <w:rFonts w:ascii="Arial" w:hAnsi="Arial" w:cs="Arial"/>
          <w:sz w:val="20"/>
          <w:szCs w:val="20"/>
          <w:u w:val="single"/>
        </w:rPr>
      </w:pPr>
      <w:r w:rsidRPr="00811854">
        <w:rPr>
          <w:rStyle w:val="Strong"/>
          <w:rFonts w:ascii="Arial" w:hAnsi="Arial" w:cs="Arial"/>
          <w:sz w:val="20"/>
          <w:szCs w:val="20"/>
          <w:u w:val="single"/>
        </w:rPr>
        <w:t>Ricardo Rail</w:t>
      </w:r>
    </w:p>
    <w:p w:rsidR="00D5632F" w:rsidRPr="00110247" w:rsidRDefault="00D5632F" w:rsidP="00D5632F">
      <w:pPr>
        <w:spacing w:after="120"/>
        <w:rPr>
          <w:rFonts w:ascii="Arial" w:hAnsi="Arial" w:cs="Arial"/>
        </w:rPr>
      </w:pPr>
      <w:r w:rsidRPr="00110247">
        <w:rPr>
          <w:rFonts w:ascii="Arial" w:hAnsi="Arial" w:cs="Arial"/>
        </w:rPr>
        <w:t>Ricardo Rail is a</w:t>
      </w:r>
      <w:r>
        <w:rPr>
          <w:rFonts w:ascii="Arial" w:hAnsi="Arial" w:cs="Arial"/>
        </w:rPr>
        <w:t xml:space="preserve"> global</w:t>
      </w:r>
      <w:r w:rsidRPr="00110247">
        <w:rPr>
          <w:rFonts w:ascii="Arial" w:hAnsi="Arial" w:cs="Arial"/>
        </w:rPr>
        <w:t xml:space="preserve"> multi-disciplina</w:t>
      </w:r>
      <w:r>
        <w:rPr>
          <w:rFonts w:ascii="Arial" w:hAnsi="Arial" w:cs="Arial"/>
        </w:rPr>
        <w:t>ry</w:t>
      </w:r>
      <w:r w:rsidRPr="00110247">
        <w:rPr>
          <w:rFonts w:ascii="Arial" w:hAnsi="Arial" w:cs="Arial"/>
        </w:rPr>
        <w:t xml:space="preserve"> rail consultancy providing services in expert advice and independent assurance across the UK, Europe, Middle East and Asia where we employ c500 consultants working on rolling stock, infrastructure and independent assurance projects.</w:t>
      </w:r>
    </w:p>
    <w:p w:rsidR="00D5632F" w:rsidRPr="00110247" w:rsidRDefault="00D5632F" w:rsidP="00D5632F">
      <w:pPr>
        <w:spacing w:after="120"/>
        <w:rPr>
          <w:rFonts w:ascii="Arial" w:hAnsi="Arial" w:cs="Arial"/>
        </w:rPr>
      </w:pPr>
      <w:r>
        <w:rPr>
          <w:rFonts w:ascii="Arial" w:hAnsi="Arial" w:cs="Arial"/>
        </w:rPr>
        <w:t>Our UK Rail business employ</w:t>
      </w:r>
      <w:r w:rsidR="00F674EE">
        <w:rPr>
          <w:rFonts w:ascii="Arial" w:hAnsi="Arial" w:cs="Arial"/>
        </w:rPr>
        <w:t>s c13</w:t>
      </w:r>
      <w:r w:rsidRPr="00110247">
        <w:rPr>
          <w:rFonts w:ascii="Arial" w:hAnsi="Arial" w:cs="Arial"/>
        </w:rPr>
        <w:t>0 consultants in offices in London, Preston, York, Bristol and Derby, which is our head office.</w:t>
      </w:r>
    </w:p>
    <w:p w:rsidR="00D5632F" w:rsidRPr="00110247" w:rsidRDefault="00D5632F" w:rsidP="00D5632F">
      <w:pPr>
        <w:spacing w:after="120"/>
        <w:rPr>
          <w:rFonts w:ascii="Arial" w:hAnsi="Arial" w:cs="Arial"/>
        </w:rPr>
      </w:pPr>
      <w:r w:rsidRPr="00110247">
        <w:rPr>
          <w:rFonts w:ascii="Arial" w:hAnsi="Arial" w:cs="Arial"/>
        </w:rPr>
        <w:t>We provide consultancy and independent assurance services, including NoBo, DeBo, AsBo and ISA, across infrastructure and rolling stock to a clients including infrastructure managers, train manufactures, equipment manufacturers and maintainers.</w:t>
      </w:r>
    </w:p>
    <w:p w:rsidR="00D5632F" w:rsidRPr="00110247" w:rsidRDefault="00D5632F" w:rsidP="00D5632F">
      <w:pPr>
        <w:spacing w:after="120"/>
        <w:rPr>
          <w:rFonts w:ascii="Arial" w:hAnsi="Arial" w:cs="Arial"/>
        </w:rPr>
      </w:pPr>
      <w:r w:rsidRPr="00110247">
        <w:rPr>
          <w:rFonts w:ascii="Arial" w:hAnsi="Arial" w:cs="Arial"/>
        </w:rPr>
        <w:t>Our shared goal is to be the natural choice provider of expert advice and independent assurance servi</w:t>
      </w:r>
      <w:r>
        <w:rPr>
          <w:rFonts w:ascii="Arial" w:hAnsi="Arial" w:cs="Arial"/>
        </w:rPr>
        <w:t>ces to the global rail industry.</w:t>
      </w:r>
      <w:r w:rsidRPr="00110247">
        <w:rPr>
          <w:rFonts w:ascii="Arial" w:hAnsi="Arial" w:cs="Arial"/>
        </w:rPr>
        <w:t xml:space="preserve">  Care, integrity and excellence will always drive our long-term relationships with clients and colleagues.</w:t>
      </w:r>
    </w:p>
    <w:p w:rsidR="00CA737D" w:rsidRPr="00770DA4" w:rsidRDefault="00CA737D" w:rsidP="00CA737D">
      <w:pPr>
        <w:spacing w:after="120"/>
        <w:rPr>
          <w:rFonts w:ascii="Arial" w:hAnsi="Arial" w:cs="Arial"/>
        </w:rPr>
      </w:pPr>
      <w:r w:rsidRPr="00C4386F">
        <w:rPr>
          <w:rFonts w:ascii="Arial" w:hAnsi="Arial" w:cs="Arial"/>
        </w:rPr>
        <w:t xml:space="preserve">Due to continued growth we are now looking to strengthen our </w:t>
      </w:r>
      <w:r w:rsidR="0026157B">
        <w:rPr>
          <w:rFonts w:ascii="Arial" w:hAnsi="Arial" w:cs="Arial"/>
        </w:rPr>
        <w:t xml:space="preserve">engineering capability </w:t>
      </w:r>
      <w:r w:rsidRPr="00C4386F">
        <w:rPr>
          <w:rFonts w:ascii="Arial" w:hAnsi="Arial" w:cs="Arial"/>
        </w:rPr>
        <w:t xml:space="preserve">to </w:t>
      </w:r>
      <w:r w:rsidR="0026157B">
        <w:rPr>
          <w:rFonts w:ascii="Arial" w:hAnsi="Arial" w:cs="Arial"/>
        </w:rPr>
        <w:t xml:space="preserve">help </w:t>
      </w:r>
      <w:r w:rsidRPr="00C4386F">
        <w:rPr>
          <w:rFonts w:ascii="Arial" w:hAnsi="Arial" w:cs="Arial"/>
        </w:rPr>
        <w:t>lead the growth of this business area and support the delivery of existing and new projects.</w:t>
      </w:r>
      <w:r>
        <w:rPr>
          <w:rFonts w:ascii="Arial" w:hAnsi="Arial" w:cs="Arial"/>
        </w:rPr>
        <w:t xml:space="preserve"> </w:t>
      </w:r>
    </w:p>
    <w:p w:rsidR="00110247" w:rsidRPr="00110247" w:rsidRDefault="00110247" w:rsidP="00110247">
      <w:pPr>
        <w:pStyle w:val="NormalWeb"/>
        <w:shd w:val="clear" w:color="auto" w:fill="FFFFFF"/>
        <w:rPr>
          <w:rStyle w:val="Strong"/>
          <w:rFonts w:ascii="Arial" w:hAnsi="Arial" w:cs="Arial"/>
          <w:sz w:val="20"/>
          <w:szCs w:val="20"/>
          <w:u w:val="single"/>
        </w:rPr>
      </w:pPr>
      <w:r w:rsidRPr="00110247">
        <w:rPr>
          <w:rStyle w:val="Strong"/>
          <w:rFonts w:ascii="Arial" w:hAnsi="Arial" w:cs="Arial"/>
          <w:sz w:val="20"/>
          <w:szCs w:val="20"/>
          <w:u w:val="single"/>
        </w:rPr>
        <w:t>Job Summary:</w:t>
      </w:r>
    </w:p>
    <w:p w:rsidR="00096236" w:rsidRDefault="00C404A1" w:rsidP="00CA737D">
      <w:pPr>
        <w:spacing w:after="120"/>
        <w:rPr>
          <w:rFonts w:ascii="Arial" w:hAnsi="Arial" w:cs="Arial"/>
        </w:rPr>
      </w:pPr>
      <w:r w:rsidRPr="00770DA4">
        <w:rPr>
          <w:rFonts w:ascii="Arial" w:hAnsi="Arial" w:cs="Arial"/>
        </w:rPr>
        <w:t>The role we ar</w:t>
      </w:r>
      <w:r w:rsidR="00D370E0">
        <w:rPr>
          <w:rFonts w:ascii="Arial" w:hAnsi="Arial" w:cs="Arial"/>
        </w:rPr>
        <w:t>e</w:t>
      </w:r>
      <w:r w:rsidR="00F674EE">
        <w:rPr>
          <w:rFonts w:ascii="Arial" w:hAnsi="Arial" w:cs="Arial"/>
        </w:rPr>
        <w:t xml:space="preserve"> seeking to fill is that of a senior electrification c</w:t>
      </w:r>
      <w:r w:rsidRPr="00770DA4">
        <w:rPr>
          <w:rFonts w:ascii="Arial" w:hAnsi="Arial" w:cs="Arial"/>
        </w:rPr>
        <w:t xml:space="preserve">onsultant to support our </w:t>
      </w:r>
      <w:r w:rsidR="00F674EE">
        <w:rPr>
          <w:rFonts w:ascii="Arial" w:hAnsi="Arial" w:cs="Arial"/>
        </w:rPr>
        <w:t>i</w:t>
      </w:r>
      <w:r w:rsidR="00D370E0">
        <w:rPr>
          <w:rFonts w:ascii="Arial" w:hAnsi="Arial" w:cs="Arial"/>
        </w:rPr>
        <w:t xml:space="preserve">nfrastructure </w:t>
      </w:r>
      <w:r w:rsidR="004B568D">
        <w:rPr>
          <w:rFonts w:ascii="Arial" w:hAnsi="Arial" w:cs="Arial"/>
        </w:rPr>
        <w:t xml:space="preserve">consultancy, </w:t>
      </w:r>
      <w:r w:rsidR="00F674EE">
        <w:rPr>
          <w:rFonts w:ascii="Arial" w:hAnsi="Arial" w:cs="Arial"/>
        </w:rPr>
        <w:t>safety e</w:t>
      </w:r>
      <w:r w:rsidR="00D370E0">
        <w:rPr>
          <w:rFonts w:ascii="Arial" w:hAnsi="Arial" w:cs="Arial"/>
        </w:rPr>
        <w:t xml:space="preserve">ngineering </w:t>
      </w:r>
      <w:r w:rsidR="004B568D">
        <w:rPr>
          <w:rFonts w:ascii="Arial" w:hAnsi="Arial" w:cs="Arial"/>
        </w:rPr>
        <w:t xml:space="preserve">and assurance </w:t>
      </w:r>
      <w:r>
        <w:rPr>
          <w:rFonts w:ascii="Arial" w:hAnsi="Arial" w:cs="Arial"/>
        </w:rPr>
        <w:t>business area</w:t>
      </w:r>
      <w:r w:rsidR="00F674EE">
        <w:rPr>
          <w:rFonts w:ascii="Arial" w:hAnsi="Arial" w:cs="Arial"/>
        </w:rPr>
        <w:t>s</w:t>
      </w:r>
      <w:r w:rsidRPr="00770DA4">
        <w:rPr>
          <w:rFonts w:ascii="Arial" w:hAnsi="Arial" w:cs="Arial"/>
        </w:rPr>
        <w:t>.</w:t>
      </w:r>
    </w:p>
    <w:p w:rsidR="009C7498" w:rsidRDefault="00C404A1" w:rsidP="00CA737D">
      <w:pPr>
        <w:spacing w:after="120"/>
        <w:rPr>
          <w:rFonts w:ascii="Arial" w:hAnsi="Arial" w:cs="Arial"/>
        </w:rPr>
      </w:pPr>
      <w:r>
        <w:rPr>
          <w:rFonts w:ascii="Arial" w:hAnsi="Arial" w:cs="Arial"/>
        </w:rPr>
        <w:t xml:space="preserve">Critical to this is experience of </w:t>
      </w:r>
      <w:r w:rsidR="008E56A0">
        <w:rPr>
          <w:rFonts w:ascii="Arial" w:hAnsi="Arial" w:cs="Arial"/>
        </w:rPr>
        <w:t xml:space="preserve">the </w:t>
      </w:r>
      <w:r w:rsidR="0026157B">
        <w:rPr>
          <w:rFonts w:ascii="Arial" w:hAnsi="Arial" w:cs="Arial"/>
        </w:rPr>
        <w:t xml:space="preserve">railway </w:t>
      </w:r>
      <w:r w:rsidR="0030424E">
        <w:rPr>
          <w:rFonts w:ascii="Arial" w:hAnsi="Arial" w:cs="Arial"/>
        </w:rPr>
        <w:t>domain</w:t>
      </w:r>
      <w:r w:rsidR="008E56A0">
        <w:rPr>
          <w:rFonts w:ascii="Arial" w:hAnsi="Arial" w:cs="Arial"/>
        </w:rPr>
        <w:t>,</w:t>
      </w:r>
      <w:r w:rsidR="0030424E">
        <w:rPr>
          <w:rFonts w:ascii="Arial" w:hAnsi="Arial" w:cs="Arial"/>
        </w:rPr>
        <w:t xml:space="preserve"> </w:t>
      </w:r>
      <w:r w:rsidR="00F674EE">
        <w:rPr>
          <w:rFonts w:ascii="Arial" w:hAnsi="Arial" w:cs="Arial"/>
        </w:rPr>
        <w:t xml:space="preserve">and specifically </w:t>
      </w:r>
      <w:r w:rsidR="009C7498">
        <w:rPr>
          <w:rFonts w:ascii="Arial" w:hAnsi="Arial" w:cs="Arial"/>
        </w:rPr>
        <w:t xml:space="preserve">a robust knowledge and experience of the UK electrification and power supply systems including; Over Head Line and </w:t>
      </w:r>
      <w:r w:rsidR="004B568D">
        <w:rPr>
          <w:rFonts w:ascii="Arial" w:hAnsi="Arial" w:cs="Arial"/>
        </w:rPr>
        <w:t xml:space="preserve">the different types of </w:t>
      </w:r>
      <w:r w:rsidR="009C7498">
        <w:rPr>
          <w:rFonts w:ascii="Arial" w:hAnsi="Arial" w:cs="Arial"/>
        </w:rPr>
        <w:t>catenary systems, third and fourth rail systems, power supply and distribution systems.</w:t>
      </w:r>
    </w:p>
    <w:p w:rsidR="009C7498" w:rsidRDefault="009C7498" w:rsidP="00CA737D">
      <w:pPr>
        <w:spacing w:after="120"/>
        <w:rPr>
          <w:rFonts w:ascii="Arial" w:hAnsi="Arial" w:cs="Arial"/>
        </w:rPr>
      </w:pPr>
      <w:r>
        <w:rPr>
          <w:rFonts w:ascii="Arial" w:hAnsi="Arial" w:cs="Arial"/>
        </w:rPr>
        <w:t>You should also be familiar with the standards that apply to these systems including TSI and national standards and subsidiary standards such as EMC.</w:t>
      </w:r>
    </w:p>
    <w:p w:rsidR="009C7498" w:rsidRDefault="009C7498" w:rsidP="00CA737D">
      <w:pPr>
        <w:spacing w:after="120"/>
        <w:rPr>
          <w:rFonts w:ascii="Arial" w:hAnsi="Arial" w:cs="Arial"/>
        </w:rPr>
      </w:pPr>
      <w:r>
        <w:rPr>
          <w:rFonts w:ascii="Arial" w:hAnsi="Arial" w:cs="Arial"/>
        </w:rPr>
        <w:lastRenderedPageBreak/>
        <w:t>You will be involved in providing consultancy to infrastructure owners, such as Network Rail and LU, providing safety engineering services relevant to electrification and power supply and providing assurance services.  Experience of CSM and the approvals processes</w:t>
      </w:r>
      <w:r w:rsidR="004B568D">
        <w:rPr>
          <w:rFonts w:ascii="Arial" w:hAnsi="Arial" w:cs="Arial"/>
        </w:rPr>
        <w:t xml:space="preserve"> employed in the UK</w:t>
      </w:r>
      <w:r>
        <w:rPr>
          <w:rFonts w:ascii="Arial" w:hAnsi="Arial" w:cs="Arial"/>
        </w:rPr>
        <w:t xml:space="preserve"> is desirable.</w:t>
      </w:r>
    </w:p>
    <w:p w:rsidR="004B568D" w:rsidRDefault="004B568D" w:rsidP="004B568D">
      <w:pPr>
        <w:spacing w:after="120"/>
        <w:rPr>
          <w:rFonts w:ascii="Arial" w:hAnsi="Arial" w:cs="Arial"/>
        </w:rPr>
      </w:pPr>
      <w:r w:rsidRPr="00B86D3E">
        <w:rPr>
          <w:rFonts w:ascii="Arial" w:hAnsi="Arial" w:cs="Arial"/>
        </w:rPr>
        <w:t>As a leading consultant you will work on the delivery of projects providing expert advice to project</w:t>
      </w:r>
      <w:r>
        <w:rPr>
          <w:rFonts w:ascii="Arial" w:hAnsi="Arial" w:cs="Arial"/>
        </w:rPr>
        <w:t>s</w:t>
      </w:r>
      <w:r w:rsidRPr="00B86D3E">
        <w:rPr>
          <w:rFonts w:ascii="Arial" w:hAnsi="Arial" w:cs="Arial"/>
        </w:rPr>
        <w:t xml:space="preserve"> and directly to the client as required.</w:t>
      </w:r>
    </w:p>
    <w:p w:rsidR="004B568D" w:rsidRPr="00AF23FB" w:rsidRDefault="004B568D" w:rsidP="004B568D">
      <w:pPr>
        <w:spacing w:after="120"/>
        <w:rPr>
          <w:rFonts w:ascii="Arial" w:hAnsi="Arial" w:cs="Arial"/>
        </w:rPr>
      </w:pPr>
      <w:r>
        <w:rPr>
          <w:rFonts w:ascii="Arial" w:hAnsi="Arial" w:cs="Arial"/>
        </w:rPr>
        <w:t xml:space="preserve">You will also act as a </w:t>
      </w:r>
      <w:r w:rsidRPr="00B86D3E">
        <w:rPr>
          <w:rFonts w:ascii="Arial" w:hAnsi="Arial" w:cs="Arial"/>
        </w:rPr>
        <w:t xml:space="preserve">project manager for relevant projects within your area of expertise you will be required to </w:t>
      </w:r>
      <w:r>
        <w:rPr>
          <w:rFonts w:ascii="Arial" w:hAnsi="Arial" w:cs="Arial"/>
        </w:rPr>
        <w:t xml:space="preserve">prepare proposals and </w:t>
      </w:r>
      <w:r w:rsidRPr="00B86D3E">
        <w:rPr>
          <w:rFonts w:ascii="Arial" w:hAnsi="Arial" w:cs="Arial"/>
        </w:rPr>
        <w:t>manage the delivery of your own work to the client and that of others within the team to timescale, cost and quality.</w:t>
      </w:r>
    </w:p>
    <w:p w:rsidR="00110247" w:rsidRPr="00110247" w:rsidRDefault="00110247" w:rsidP="00110247">
      <w:pPr>
        <w:pStyle w:val="NormalWeb"/>
        <w:shd w:val="clear" w:color="auto" w:fill="FFFFFF"/>
        <w:rPr>
          <w:rFonts w:ascii="Arial" w:hAnsi="Arial" w:cs="Arial"/>
          <w:sz w:val="20"/>
          <w:szCs w:val="20"/>
        </w:rPr>
      </w:pPr>
      <w:r w:rsidRPr="00110247">
        <w:rPr>
          <w:rStyle w:val="Strong"/>
          <w:rFonts w:ascii="Arial" w:hAnsi="Arial" w:cs="Arial"/>
          <w:sz w:val="20"/>
          <w:szCs w:val="20"/>
          <w:u w:val="single"/>
        </w:rPr>
        <w:t>Responsibilities / Accountabilities:</w:t>
      </w:r>
    </w:p>
    <w:p w:rsidR="00CA737D" w:rsidRDefault="00CA737D" w:rsidP="00CA737D">
      <w:pPr>
        <w:pStyle w:val="ListParagraph"/>
        <w:numPr>
          <w:ilvl w:val="0"/>
          <w:numId w:val="37"/>
        </w:numPr>
        <w:spacing w:after="120"/>
        <w:rPr>
          <w:rFonts w:ascii="Arial" w:hAnsi="Arial" w:cs="Arial"/>
        </w:rPr>
      </w:pPr>
      <w:r w:rsidRPr="00770DA4">
        <w:rPr>
          <w:rFonts w:ascii="Arial" w:hAnsi="Arial" w:cs="Arial"/>
        </w:rPr>
        <w:t xml:space="preserve">Support and contribute to the delivery of projects, including attending meetings with </w:t>
      </w:r>
      <w:r w:rsidR="00096236">
        <w:rPr>
          <w:rFonts w:ascii="Arial" w:hAnsi="Arial" w:cs="Arial"/>
        </w:rPr>
        <w:t>clients and other stakeholders</w:t>
      </w:r>
      <w:r w:rsidRPr="00770DA4">
        <w:rPr>
          <w:rFonts w:ascii="Arial" w:hAnsi="Arial" w:cs="Arial"/>
        </w:rPr>
        <w:t>.</w:t>
      </w:r>
    </w:p>
    <w:p w:rsidR="00096236" w:rsidRDefault="00096236" w:rsidP="00CA737D">
      <w:pPr>
        <w:pStyle w:val="ListParagraph"/>
        <w:numPr>
          <w:ilvl w:val="0"/>
          <w:numId w:val="37"/>
        </w:numPr>
        <w:spacing w:after="120"/>
        <w:rPr>
          <w:rFonts w:ascii="Arial" w:hAnsi="Arial" w:cs="Arial"/>
        </w:rPr>
      </w:pPr>
      <w:r>
        <w:rPr>
          <w:rFonts w:ascii="Arial" w:hAnsi="Arial" w:cs="Arial"/>
        </w:rPr>
        <w:t>Manage the hazard log/record for infrastructure safety engineering projects.</w:t>
      </w:r>
    </w:p>
    <w:p w:rsidR="00096236" w:rsidRPr="00770DA4" w:rsidRDefault="00096236" w:rsidP="00CA737D">
      <w:pPr>
        <w:pStyle w:val="ListParagraph"/>
        <w:numPr>
          <w:ilvl w:val="0"/>
          <w:numId w:val="37"/>
        </w:numPr>
        <w:spacing w:after="120"/>
        <w:rPr>
          <w:rFonts w:ascii="Arial" w:hAnsi="Arial" w:cs="Arial"/>
        </w:rPr>
      </w:pPr>
      <w:r>
        <w:rPr>
          <w:rFonts w:ascii="Arial" w:hAnsi="Arial" w:cs="Arial"/>
        </w:rPr>
        <w:t>Attend and act and record keeper at Hazard ID meeting.</w:t>
      </w:r>
    </w:p>
    <w:p w:rsidR="00CA737D" w:rsidRDefault="00CA737D" w:rsidP="00CA737D">
      <w:pPr>
        <w:pStyle w:val="ListParagraph"/>
        <w:numPr>
          <w:ilvl w:val="0"/>
          <w:numId w:val="37"/>
        </w:numPr>
        <w:spacing w:after="120"/>
        <w:rPr>
          <w:rFonts w:ascii="Arial" w:hAnsi="Arial" w:cs="Arial"/>
        </w:rPr>
      </w:pPr>
      <w:r w:rsidRPr="00770DA4">
        <w:rPr>
          <w:rFonts w:ascii="Arial" w:hAnsi="Arial" w:cs="Arial"/>
        </w:rPr>
        <w:t>Liaise with consultants and contractors on project issues, and interface with clients on both a technical and contractual matters.</w:t>
      </w:r>
    </w:p>
    <w:p w:rsidR="00096236" w:rsidRDefault="00096236" w:rsidP="00CA737D">
      <w:pPr>
        <w:pStyle w:val="ListParagraph"/>
        <w:numPr>
          <w:ilvl w:val="0"/>
          <w:numId w:val="37"/>
        </w:numPr>
        <w:spacing w:after="120"/>
        <w:rPr>
          <w:rFonts w:ascii="Arial" w:hAnsi="Arial" w:cs="Arial"/>
        </w:rPr>
      </w:pPr>
      <w:r>
        <w:rPr>
          <w:rFonts w:ascii="Arial" w:hAnsi="Arial" w:cs="Arial"/>
        </w:rPr>
        <w:t>Provide project support to ensure projects are reviewed and invoiced.</w:t>
      </w:r>
    </w:p>
    <w:p w:rsidR="00096236" w:rsidRPr="00770DA4" w:rsidRDefault="00096236" w:rsidP="00CA737D">
      <w:pPr>
        <w:pStyle w:val="ListParagraph"/>
        <w:numPr>
          <w:ilvl w:val="0"/>
          <w:numId w:val="37"/>
        </w:numPr>
        <w:spacing w:after="120"/>
        <w:rPr>
          <w:rFonts w:ascii="Arial" w:hAnsi="Arial" w:cs="Arial"/>
        </w:rPr>
      </w:pPr>
      <w:r>
        <w:rPr>
          <w:rFonts w:ascii="Arial" w:hAnsi="Arial" w:cs="Arial"/>
        </w:rPr>
        <w:t>Co-ordinate bids to ensure they are managed and delivered through the bid lifecycle.</w:t>
      </w:r>
    </w:p>
    <w:p w:rsidR="00CA737D" w:rsidRPr="00770DA4" w:rsidRDefault="00096236" w:rsidP="00CA737D">
      <w:pPr>
        <w:pStyle w:val="ListParagraph"/>
        <w:numPr>
          <w:ilvl w:val="0"/>
          <w:numId w:val="37"/>
        </w:numPr>
        <w:spacing w:after="120"/>
        <w:rPr>
          <w:rFonts w:ascii="Arial" w:hAnsi="Arial" w:cs="Arial"/>
        </w:rPr>
      </w:pPr>
      <w:r>
        <w:rPr>
          <w:rFonts w:ascii="Arial" w:hAnsi="Arial" w:cs="Arial"/>
        </w:rPr>
        <w:t>Support the development of proposals.</w:t>
      </w:r>
    </w:p>
    <w:p w:rsidR="00CA737D" w:rsidRPr="00770DA4" w:rsidRDefault="00CA737D" w:rsidP="00CA737D">
      <w:pPr>
        <w:pStyle w:val="ListParagraph"/>
        <w:numPr>
          <w:ilvl w:val="0"/>
          <w:numId w:val="37"/>
        </w:numPr>
        <w:spacing w:after="120"/>
        <w:rPr>
          <w:rFonts w:ascii="Arial" w:hAnsi="Arial" w:cs="Arial"/>
        </w:rPr>
      </w:pPr>
      <w:r w:rsidRPr="00770DA4">
        <w:rPr>
          <w:rFonts w:ascii="Arial" w:hAnsi="Arial" w:cs="Arial"/>
        </w:rPr>
        <w:t xml:space="preserve">Maintain </w:t>
      </w:r>
      <w:r w:rsidR="00096236">
        <w:rPr>
          <w:rFonts w:ascii="Arial" w:hAnsi="Arial" w:cs="Arial"/>
        </w:rPr>
        <w:t xml:space="preserve">and develop </w:t>
      </w:r>
      <w:r w:rsidRPr="00770DA4">
        <w:rPr>
          <w:rFonts w:ascii="Arial" w:hAnsi="Arial" w:cs="Arial"/>
        </w:rPr>
        <w:t>your own competence and knowledge.</w:t>
      </w:r>
    </w:p>
    <w:p w:rsidR="00110247" w:rsidRPr="00110247" w:rsidRDefault="00110247" w:rsidP="00110247">
      <w:pPr>
        <w:pStyle w:val="NormalWeb"/>
        <w:shd w:val="clear" w:color="auto" w:fill="FFFFFF"/>
        <w:rPr>
          <w:rFonts w:ascii="Arial" w:hAnsi="Arial" w:cs="Arial"/>
          <w:sz w:val="20"/>
          <w:szCs w:val="20"/>
        </w:rPr>
      </w:pPr>
      <w:r w:rsidRPr="00110247">
        <w:rPr>
          <w:rStyle w:val="Strong"/>
          <w:rFonts w:ascii="Arial" w:hAnsi="Arial" w:cs="Arial"/>
          <w:sz w:val="20"/>
          <w:szCs w:val="20"/>
          <w:u w:val="single"/>
        </w:rPr>
        <w:t>Qualifications / Experience:</w:t>
      </w:r>
    </w:p>
    <w:p w:rsidR="00CA737D" w:rsidRDefault="00CA737D" w:rsidP="00CA737D">
      <w:pPr>
        <w:pStyle w:val="ListParagraph"/>
        <w:numPr>
          <w:ilvl w:val="0"/>
          <w:numId w:val="38"/>
        </w:numPr>
        <w:jc w:val="both"/>
        <w:rPr>
          <w:rFonts w:ascii="Arial" w:hAnsi="Arial" w:cs="Arial"/>
        </w:rPr>
      </w:pPr>
      <w:r>
        <w:rPr>
          <w:rFonts w:ascii="Arial" w:hAnsi="Arial" w:cs="Arial"/>
        </w:rPr>
        <w:t>D</w:t>
      </w:r>
      <w:r w:rsidR="00D370E0">
        <w:rPr>
          <w:rFonts w:ascii="Arial" w:hAnsi="Arial" w:cs="Arial"/>
        </w:rPr>
        <w:t>egree educated in a suitable discipline.</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Chartered Engineer or equivalent through a re</w:t>
      </w:r>
      <w:r>
        <w:rPr>
          <w:rFonts w:ascii="Arial" w:hAnsi="Arial" w:cs="Arial"/>
        </w:rPr>
        <w:t xml:space="preserve">levant professional </w:t>
      </w:r>
      <w:r w:rsidR="00D370E0">
        <w:rPr>
          <w:rFonts w:ascii="Arial" w:hAnsi="Arial" w:cs="Arial"/>
        </w:rPr>
        <w:t>institution, or able to achieve</w:t>
      </w:r>
      <w:r w:rsidR="00096236">
        <w:rPr>
          <w:rFonts w:ascii="Arial" w:hAnsi="Arial" w:cs="Arial"/>
        </w:rPr>
        <w:t>.</w:t>
      </w:r>
    </w:p>
    <w:p w:rsidR="0028213B" w:rsidRDefault="00CA737D" w:rsidP="00CA737D">
      <w:pPr>
        <w:pStyle w:val="ListParagraph"/>
        <w:numPr>
          <w:ilvl w:val="0"/>
          <w:numId w:val="38"/>
        </w:numPr>
        <w:jc w:val="both"/>
        <w:rPr>
          <w:rFonts w:ascii="Arial" w:hAnsi="Arial" w:cs="Arial"/>
        </w:rPr>
      </w:pPr>
      <w:r w:rsidRPr="00770DA4">
        <w:rPr>
          <w:rFonts w:ascii="Arial" w:hAnsi="Arial" w:cs="Arial"/>
        </w:rPr>
        <w:t xml:space="preserve">Experience of </w:t>
      </w:r>
      <w:r w:rsidR="00EF47EF">
        <w:rPr>
          <w:rFonts w:ascii="Arial" w:hAnsi="Arial" w:cs="Arial"/>
        </w:rPr>
        <w:t>the following:</w:t>
      </w:r>
    </w:p>
    <w:p w:rsidR="00CA737D" w:rsidRDefault="00EF47EF" w:rsidP="0028213B">
      <w:pPr>
        <w:pStyle w:val="ListParagraph"/>
        <w:numPr>
          <w:ilvl w:val="1"/>
          <w:numId w:val="38"/>
        </w:numPr>
        <w:jc w:val="both"/>
        <w:rPr>
          <w:rFonts w:ascii="Arial" w:hAnsi="Arial" w:cs="Arial"/>
        </w:rPr>
      </w:pPr>
      <w:r>
        <w:rPr>
          <w:rFonts w:ascii="Arial" w:hAnsi="Arial" w:cs="Arial"/>
        </w:rPr>
        <w:t>Over head line systems in use in the UK</w:t>
      </w:r>
    </w:p>
    <w:p w:rsidR="0028213B" w:rsidRDefault="00EF47EF" w:rsidP="0028213B">
      <w:pPr>
        <w:pStyle w:val="ListParagraph"/>
        <w:numPr>
          <w:ilvl w:val="1"/>
          <w:numId w:val="38"/>
        </w:numPr>
        <w:jc w:val="both"/>
        <w:rPr>
          <w:rFonts w:ascii="Arial" w:hAnsi="Arial" w:cs="Arial"/>
        </w:rPr>
      </w:pPr>
      <w:r>
        <w:rPr>
          <w:rFonts w:ascii="Arial" w:hAnsi="Arial" w:cs="Arial"/>
        </w:rPr>
        <w:t>Third and fourth rail systems</w:t>
      </w:r>
    </w:p>
    <w:p w:rsidR="008C55F1" w:rsidRDefault="00EF47EF" w:rsidP="0028213B">
      <w:pPr>
        <w:pStyle w:val="ListParagraph"/>
        <w:numPr>
          <w:ilvl w:val="1"/>
          <w:numId w:val="38"/>
        </w:numPr>
        <w:jc w:val="both"/>
        <w:rPr>
          <w:rFonts w:ascii="Arial" w:hAnsi="Arial" w:cs="Arial"/>
        </w:rPr>
      </w:pPr>
      <w:r>
        <w:rPr>
          <w:rFonts w:ascii="Arial" w:hAnsi="Arial" w:cs="Arial"/>
        </w:rPr>
        <w:t>Power supply systems</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Experience of business development and client management.</w:t>
      </w:r>
    </w:p>
    <w:p w:rsidR="00CA737D" w:rsidRDefault="00CA737D" w:rsidP="00CA737D">
      <w:pPr>
        <w:pStyle w:val="ListParagraph"/>
        <w:numPr>
          <w:ilvl w:val="0"/>
          <w:numId w:val="38"/>
        </w:numPr>
        <w:jc w:val="both"/>
        <w:rPr>
          <w:rFonts w:ascii="Arial" w:hAnsi="Arial" w:cs="Arial"/>
        </w:rPr>
      </w:pPr>
      <w:r w:rsidRPr="00770DA4">
        <w:rPr>
          <w:rFonts w:ascii="Arial" w:hAnsi="Arial" w:cs="Arial"/>
        </w:rPr>
        <w:t>Project Management from proposal to closure.</w:t>
      </w:r>
    </w:p>
    <w:p w:rsidR="00EF47EF" w:rsidRPr="00770DA4" w:rsidRDefault="00EF47EF" w:rsidP="00CA737D">
      <w:pPr>
        <w:pStyle w:val="ListParagraph"/>
        <w:numPr>
          <w:ilvl w:val="0"/>
          <w:numId w:val="38"/>
        </w:numPr>
        <w:jc w:val="both"/>
        <w:rPr>
          <w:rFonts w:ascii="Arial" w:hAnsi="Arial" w:cs="Arial"/>
        </w:rPr>
      </w:pPr>
      <w:r>
        <w:rPr>
          <w:rFonts w:ascii="Arial" w:hAnsi="Arial" w:cs="Arial"/>
        </w:rPr>
        <w:t>Detailed understanding of relevant standards such the energy TSI and national standards</w:t>
      </w:r>
    </w:p>
    <w:p w:rsidR="00CA737D" w:rsidRDefault="00CA737D" w:rsidP="00CA737D">
      <w:pPr>
        <w:pStyle w:val="ListParagraph"/>
        <w:numPr>
          <w:ilvl w:val="0"/>
          <w:numId w:val="38"/>
        </w:numPr>
        <w:jc w:val="both"/>
        <w:rPr>
          <w:rFonts w:ascii="Arial" w:hAnsi="Arial" w:cs="Arial"/>
        </w:rPr>
      </w:pPr>
      <w:r w:rsidRPr="00770DA4">
        <w:rPr>
          <w:rFonts w:ascii="Arial" w:hAnsi="Arial" w:cs="Arial"/>
        </w:rPr>
        <w:t>Safety engineering (The Ye</w:t>
      </w:r>
      <w:r w:rsidR="009807E4">
        <w:rPr>
          <w:rFonts w:ascii="Arial" w:hAnsi="Arial" w:cs="Arial"/>
        </w:rPr>
        <w:t>llow Book, Common Safety Method</w:t>
      </w:r>
      <w:r w:rsidRPr="00770DA4">
        <w:rPr>
          <w:rFonts w:ascii="Arial" w:hAnsi="Arial" w:cs="Arial"/>
        </w:rPr>
        <w:t xml:space="preserve"> for Risk</w:t>
      </w:r>
      <w:r w:rsidR="009807E4">
        <w:rPr>
          <w:rFonts w:ascii="Arial" w:hAnsi="Arial" w:cs="Arial"/>
        </w:rPr>
        <w:t xml:space="preserve"> Evaluation and</w:t>
      </w:r>
      <w:r w:rsidRPr="00770DA4">
        <w:rPr>
          <w:rFonts w:ascii="Arial" w:hAnsi="Arial" w:cs="Arial"/>
        </w:rPr>
        <w:t xml:space="preserve"> Assessmen</w:t>
      </w:r>
      <w:r w:rsidR="009807E4">
        <w:rPr>
          <w:rFonts w:ascii="Arial" w:hAnsi="Arial" w:cs="Arial"/>
        </w:rPr>
        <w:t>t and equivalent) and EN50126/9, or equivalent from another industry.</w:t>
      </w:r>
    </w:p>
    <w:p w:rsidR="00EF47EF" w:rsidRPr="00770DA4" w:rsidRDefault="00EF47EF" w:rsidP="00CA737D">
      <w:pPr>
        <w:pStyle w:val="ListParagraph"/>
        <w:numPr>
          <w:ilvl w:val="0"/>
          <w:numId w:val="38"/>
        </w:numPr>
        <w:jc w:val="both"/>
        <w:rPr>
          <w:rFonts w:ascii="Arial" w:hAnsi="Arial" w:cs="Arial"/>
        </w:rPr>
      </w:pPr>
      <w:r>
        <w:rPr>
          <w:rFonts w:ascii="Arial" w:hAnsi="Arial" w:cs="Arial"/>
        </w:rPr>
        <w:t>Application of NoBo/DeBo and AsBo processes.</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Analytical and methodical problem solving.</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A visible passion for the rail industry</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Versatile and adaptable, able to operate under pressure</w:t>
      </w:r>
    </w:p>
    <w:p w:rsidR="00CA737D" w:rsidRPr="00770DA4" w:rsidRDefault="00CA737D" w:rsidP="00CA737D">
      <w:pPr>
        <w:pStyle w:val="ListParagraph"/>
        <w:numPr>
          <w:ilvl w:val="0"/>
          <w:numId w:val="38"/>
        </w:numPr>
        <w:jc w:val="both"/>
        <w:rPr>
          <w:rFonts w:ascii="Arial" w:hAnsi="Arial" w:cs="Arial"/>
        </w:rPr>
      </w:pPr>
      <w:r w:rsidRPr="00770DA4">
        <w:rPr>
          <w:rFonts w:ascii="Arial" w:hAnsi="Arial" w:cs="Arial"/>
        </w:rPr>
        <w:t>Strong communication skills, written and verbal</w:t>
      </w:r>
    </w:p>
    <w:p w:rsidR="00110247" w:rsidRPr="00CA737D" w:rsidRDefault="00CA737D" w:rsidP="00CA737D">
      <w:pPr>
        <w:pStyle w:val="ListParagraph"/>
        <w:numPr>
          <w:ilvl w:val="0"/>
          <w:numId w:val="38"/>
        </w:numPr>
        <w:jc w:val="both"/>
        <w:rPr>
          <w:rFonts w:ascii="Arial" w:hAnsi="Arial" w:cs="Arial"/>
        </w:rPr>
      </w:pPr>
      <w:r w:rsidRPr="00770DA4">
        <w:rPr>
          <w:rFonts w:ascii="Arial" w:hAnsi="Arial" w:cs="Arial"/>
        </w:rPr>
        <w:t>Flexibility to travel in the UK and short durations overseas if required</w:t>
      </w:r>
    </w:p>
    <w:sectPr w:rsidR="00110247" w:rsidRPr="00CA737D" w:rsidSect="00BA5F8D">
      <w:pgSz w:w="12240" w:h="15840"/>
      <w:pgMar w:top="567" w:right="1183" w:bottom="426" w:left="1134" w:header="720" w:footer="15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28" w:rsidRDefault="000C4328">
      <w:r>
        <w:separator/>
      </w:r>
    </w:p>
  </w:endnote>
  <w:endnote w:type="continuationSeparator" w:id="0">
    <w:p w:rsidR="000C4328" w:rsidRDefault="000C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utiger LT 65 Bold">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28" w:rsidRDefault="000C4328">
      <w:r>
        <w:separator/>
      </w:r>
    </w:p>
  </w:footnote>
  <w:footnote w:type="continuationSeparator" w:id="0">
    <w:p w:rsidR="000C4328" w:rsidRDefault="000C4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D038D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FFFFFFFE"/>
    <w:multiLevelType w:val="singleLevel"/>
    <w:tmpl w:val="78A864FC"/>
    <w:lvl w:ilvl="0">
      <w:numFmt w:val="decimal"/>
      <w:lvlText w:val="*"/>
      <w:lvlJc w:val="left"/>
    </w:lvl>
  </w:abstractNum>
  <w:abstractNum w:abstractNumId="2" w15:restartNumberingAfterBreak="0">
    <w:nsid w:val="01D14C39"/>
    <w:multiLevelType w:val="hybridMultilevel"/>
    <w:tmpl w:val="B3707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C4839"/>
    <w:multiLevelType w:val="hybridMultilevel"/>
    <w:tmpl w:val="CD409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77B9C"/>
    <w:multiLevelType w:val="hybridMultilevel"/>
    <w:tmpl w:val="CC1C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423F5"/>
    <w:multiLevelType w:val="hybridMultilevel"/>
    <w:tmpl w:val="6D6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343E"/>
    <w:multiLevelType w:val="hybridMultilevel"/>
    <w:tmpl w:val="C29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22E4A"/>
    <w:multiLevelType w:val="hybridMultilevel"/>
    <w:tmpl w:val="FC68AA62"/>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8" w15:restartNumberingAfterBreak="0">
    <w:nsid w:val="1D7D79EC"/>
    <w:multiLevelType w:val="hybridMultilevel"/>
    <w:tmpl w:val="E01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1479B"/>
    <w:multiLevelType w:val="hybridMultilevel"/>
    <w:tmpl w:val="75BC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66F05"/>
    <w:multiLevelType w:val="hybridMultilevel"/>
    <w:tmpl w:val="2F88EC88"/>
    <w:lvl w:ilvl="0" w:tplc="C6EA75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43C46"/>
    <w:multiLevelType w:val="hybridMultilevel"/>
    <w:tmpl w:val="FE42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71D99"/>
    <w:multiLevelType w:val="hybridMultilevel"/>
    <w:tmpl w:val="5A4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66123"/>
    <w:multiLevelType w:val="hybridMultilevel"/>
    <w:tmpl w:val="7C007196"/>
    <w:lvl w:ilvl="0" w:tplc="04090001">
      <w:start w:val="1"/>
      <w:numFmt w:val="bullet"/>
      <w:lvlText w:val=""/>
      <w:lvlJc w:val="left"/>
      <w:pPr>
        <w:tabs>
          <w:tab w:val="num" w:pos="445"/>
        </w:tabs>
        <w:ind w:left="445" w:hanging="360"/>
      </w:pPr>
      <w:rPr>
        <w:rFonts w:ascii="Symbol" w:hAnsi="Symbol" w:hint="default"/>
      </w:rPr>
    </w:lvl>
    <w:lvl w:ilvl="1" w:tplc="04090003">
      <w:start w:val="1"/>
      <w:numFmt w:val="bullet"/>
      <w:lvlText w:val="o"/>
      <w:lvlJc w:val="left"/>
      <w:pPr>
        <w:tabs>
          <w:tab w:val="num" w:pos="1165"/>
        </w:tabs>
        <w:ind w:left="1165" w:hanging="360"/>
      </w:pPr>
      <w:rPr>
        <w:rFonts w:ascii="Courier New" w:hAnsi="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34637C7B"/>
    <w:multiLevelType w:val="hybridMultilevel"/>
    <w:tmpl w:val="98B8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76409"/>
    <w:multiLevelType w:val="hybridMultilevel"/>
    <w:tmpl w:val="1774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503A7"/>
    <w:multiLevelType w:val="hybridMultilevel"/>
    <w:tmpl w:val="9CC4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C369E"/>
    <w:multiLevelType w:val="hybridMultilevel"/>
    <w:tmpl w:val="24B80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F2302"/>
    <w:multiLevelType w:val="hybridMultilevel"/>
    <w:tmpl w:val="7EDC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815B4"/>
    <w:multiLevelType w:val="hybridMultilevel"/>
    <w:tmpl w:val="9CC48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03D0A"/>
    <w:multiLevelType w:val="hybridMultilevel"/>
    <w:tmpl w:val="E67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578AF"/>
    <w:multiLevelType w:val="hybridMultilevel"/>
    <w:tmpl w:val="4E52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75C1"/>
    <w:multiLevelType w:val="hybridMultilevel"/>
    <w:tmpl w:val="8536EE96"/>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4CA051E9"/>
    <w:multiLevelType w:val="multilevel"/>
    <w:tmpl w:val="483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A0971"/>
    <w:multiLevelType w:val="hybridMultilevel"/>
    <w:tmpl w:val="C656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F5780"/>
    <w:multiLevelType w:val="hybridMultilevel"/>
    <w:tmpl w:val="2F88E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47C7"/>
    <w:multiLevelType w:val="hybridMultilevel"/>
    <w:tmpl w:val="C57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5049A"/>
    <w:multiLevelType w:val="multilevel"/>
    <w:tmpl w:val="8862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31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642952"/>
    <w:multiLevelType w:val="hybridMultilevel"/>
    <w:tmpl w:val="DBF6E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F1383"/>
    <w:multiLevelType w:val="hybridMultilevel"/>
    <w:tmpl w:val="6E36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2098D"/>
    <w:multiLevelType w:val="hybridMultilevel"/>
    <w:tmpl w:val="2E8C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01966"/>
    <w:multiLevelType w:val="multilevel"/>
    <w:tmpl w:val="1924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540CF"/>
    <w:multiLevelType w:val="hybridMultilevel"/>
    <w:tmpl w:val="091021BC"/>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BD65209"/>
    <w:multiLevelType w:val="hybridMultilevel"/>
    <w:tmpl w:val="C0A2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A776F"/>
    <w:multiLevelType w:val="hybridMultilevel"/>
    <w:tmpl w:val="59D6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553FD"/>
    <w:multiLevelType w:val="hybridMultilevel"/>
    <w:tmpl w:val="9B463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66D2C"/>
    <w:multiLevelType w:val="hybridMultilevel"/>
    <w:tmpl w:val="25E2A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29"/>
  </w:num>
  <w:num w:numId="4">
    <w:abstractNumId w:val="15"/>
  </w:num>
  <w:num w:numId="5">
    <w:abstractNumId w:val="31"/>
  </w:num>
  <w:num w:numId="6">
    <w:abstractNumId w:val="4"/>
  </w:num>
  <w:num w:numId="7">
    <w:abstractNumId w:val="33"/>
  </w:num>
  <w:num w:numId="8">
    <w:abstractNumId w:val="22"/>
  </w:num>
  <w:num w:numId="9">
    <w:abstractNumId w:val="19"/>
  </w:num>
  <w:num w:numId="10">
    <w:abstractNumId w:val="17"/>
  </w:num>
  <w:num w:numId="11">
    <w:abstractNumId w:val="35"/>
  </w:num>
  <w:num w:numId="12">
    <w:abstractNumId w:val="16"/>
  </w:num>
  <w:num w:numId="13">
    <w:abstractNumId w:val="25"/>
  </w:num>
  <w:num w:numId="14">
    <w:abstractNumId w:val="10"/>
  </w:num>
  <w:num w:numId="15">
    <w:abstractNumId w:val="0"/>
  </w:num>
  <w:num w:numId="16">
    <w:abstractNumId w:val="36"/>
  </w:num>
  <w:num w:numId="17">
    <w:abstractNumId w:val="3"/>
  </w:num>
  <w:num w:numId="18">
    <w:abstractNumId w:val="7"/>
  </w:num>
  <w:num w:numId="19">
    <w:abstractNumId w:val="37"/>
  </w:num>
  <w:num w:numId="20">
    <w:abstractNumId w:val="9"/>
  </w:num>
  <w:num w:numId="21">
    <w:abstractNumId w:val="24"/>
  </w:num>
  <w:num w:numId="22">
    <w:abstractNumId w:val="21"/>
  </w:num>
  <w:num w:numId="23">
    <w:abstractNumId w:val="12"/>
  </w:num>
  <w:num w:numId="24">
    <w:abstractNumId w:val="1"/>
    <w:lvlOverride w:ilvl="0">
      <w:lvl w:ilvl="0">
        <w:numFmt w:val="bullet"/>
        <w:lvlText w:val=""/>
        <w:legacy w:legacy="1" w:legacySpace="0" w:legacyIndent="0"/>
        <w:lvlJc w:val="left"/>
        <w:rPr>
          <w:rFonts w:ascii="Symbol" w:hAnsi="Symbol" w:hint="default"/>
        </w:rPr>
      </w:lvl>
    </w:lvlOverride>
  </w:num>
  <w:num w:numId="25">
    <w:abstractNumId w:val="13"/>
  </w:num>
  <w:num w:numId="26">
    <w:abstractNumId w:val="11"/>
  </w:num>
  <w:num w:numId="27">
    <w:abstractNumId w:val="2"/>
  </w:num>
  <w:num w:numId="28">
    <w:abstractNumId w:val="32"/>
  </w:num>
  <w:num w:numId="29">
    <w:abstractNumId w:val="27"/>
  </w:num>
  <w:num w:numId="30">
    <w:abstractNumId w:val="5"/>
  </w:num>
  <w:num w:numId="31">
    <w:abstractNumId w:val="34"/>
  </w:num>
  <w:num w:numId="32">
    <w:abstractNumId w:val="20"/>
  </w:num>
  <w:num w:numId="33">
    <w:abstractNumId w:val="26"/>
  </w:num>
  <w:num w:numId="34">
    <w:abstractNumId w:val="30"/>
  </w:num>
  <w:num w:numId="35">
    <w:abstractNumId w:val="23"/>
  </w:num>
  <w:num w:numId="36">
    <w:abstractNumId w:val="6"/>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DA"/>
    <w:rsid w:val="00010961"/>
    <w:rsid w:val="00012562"/>
    <w:rsid w:val="00021EB8"/>
    <w:rsid w:val="0004100E"/>
    <w:rsid w:val="00045DFC"/>
    <w:rsid w:val="00060BA1"/>
    <w:rsid w:val="000734B8"/>
    <w:rsid w:val="000769AA"/>
    <w:rsid w:val="000810FE"/>
    <w:rsid w:val="00093474"/>
    <w:rsid w:val="00096236"/>
    <w:rsid w:val="0009758A"/>
    <w:rsid w:val="000C4328"/>
    <w:rsid w:val="000D6C3E"/>
    <w:rsid w:val="000E051B"/>
    <w:rsid w:val="000E170D"/>
    <w:rsid w:val="000E7269"/>
    <w:rsid w:val="000F295E"/>
    <w:rsid w:val="000F76F3"/>
    <w:rsid w:val="00106A3B"/>
    <w:rsid w:val="00110247"/>
    <w:rsid w:val="001136C7"/>
    <w:rsid w:val="00117A7D"/>
    <w:rsid w:val="00126F5E"/>
    <w:rsid w:val="00131B31"/>
    <w:rsid w:val="001354A5"/>
    <w:rsid w:val="0013690B"/>
    <w:rsid w:val="00137467"/>
    <w:rsid w:val="00175E75"/>
    <w:rsid w:val="001A6E75"/>
    <w:rsid w:val="001D38E6"/>
    <w:rsid w:val="001E3F1C"/>
    <w:rsid w:val="00202B69"/>
    <w:rsid w:val="002314FE"/>
    <w:rsid w:val="00233124"/>
    <w:rsid w:val="00234F18"/>
    <w:rsid w:val="002461B2"/>
    <w:rsid w:val="0026157B"/>
    <w:rsid w:val="002755E1"/>
    <w:rsid w:val="0028213B"/>
    <w:rsid w:val="00297015"/>
    <w:rsid w:val="002A2BE7"/>
    <w:rsid w:val="002B1691"/>
    <w:rsid w:val="002C695B"/>
    <w:rsid w:val="002D62D7"/>
    <w:rsid w:val="0030424E"/>
    <w:rsid w:val="003158A1"/>
    <w:rsid w:val="00360AD9"/>
    <w:rsid w:val="00377260"/>
    <w:rsid w:val="003A1B73"/>
    <w:rsid w:val="003B0F8A"/>
    <w:rsid w:val="003D5D85"/>
    <w:rsid w:val="003D616C"/>
    <w:rsid w:val="003E1419"/>
    <w:rsid w:val="004263B2"/>
    <w:rsid w:val="00426F0A"/>
    <w:rsid w:val="004277C3"/>
    <w:rsid w:val="00455ECB"/>
    <w:rsid w:val="00475D72"/>
    <w:rsid w:val="00476B64"/>
    <w:rsid w:val="00495886"/>
    <w:rsid w:val="004A2BDE"/>
    <w:rsid w:val="004A5EBD"/>
    <w:rsid w:val="004B568D"/>
    <w:rsid w:val="004C03DA"/>
    <w:rsid w:val="004C0881"/>
    <w:rsid w:val="004D19B8"/>
    <w:rsid w:val="004D721E"/>
    <w:rsid w:val="004F7612"/>
    <w:rsid w:val="0053428A"/>
    <w:rsid w:val="00535CFA"/>
    <w:rsid w:val="00576425"/>
    <w:rsid w:val="00590750"/>
    <w:rsid w:val="005A53F4"/>
    <w:rsid w:val="005A7899"/>
    <w:rsid w:val="005B414C"/>
    <w:rsid w:val="005E2658"/>
    <w:rsid w:val="005F340D"/>
    <w:rsid w:val="00605B8B"/>
    <w:rsid w:val="00617411"/>
    <w:rsid w:val="0062688C"/>
    <w:rsid w:val="00634596"/>
    <w:rsid w:val="00642B00"/>
    <w:rsid w:val="00672930"/>
    <w:rsid w:val="006B5A4F"/>
    <w:rsid w:val="006C3539"/>
    <w:rsid w:val="006E10D5"/>
    <w:rsid w:val="006E12EC"/>
    <w:rsid w:val="0070162E"/>
    <w:rsid w:val="00712C70"/>
    <w:rsid w:val="00712D7C"/>
    <w:rsid w:val="00720554"/>
    <w:rsid w:val="007624A7"/>
    <w:rsid w:val="0077545D"/>
    <w:rsid w:val="00796AC6"/>
    <w:rsid w:val="007B630B"/>
    <w:rsid w:val="007C5B4A"/>
    <w:rsid w:val="007D2690"/>
    <w:rsid w:val="007E1753"/>
    <w:rsid w:val="00803D1D"/>
    <w:rsid w:val="008245B2"/>
    <w:rsid w:val="008303EC"/>
    <w:rsid w:val="00851C94"/>
    <w:rsid w:val="00866B9F"/>
    <w:rsid w:val="00880D5E"/>
    <w:rsid w:val="00884D5A"/>
    <w:rsid w:val="00891A0D"/>
    <w:rsid w:val="008B2655"/>
    <w:rsid w:val="008C24D7"/>
    <w:rsid w:val="008C55F1"/>
    <w:rsid w:val="008C6022"/>
    <w:rsid w:val="008D125A"/>
    <w:rsid w:val="008D1294"/>
    <w:rsid w:val="008D3997"/>
    <w:rsid w:val="008E219A"/>
    <w:rsid w:val="008E56A0"/>
    <w:rsid w:val="008F4FDE"/>
    <w:rsid w:val="0090430F"/>
    <w:rsid w:val="00917A99"/>
    <w:rsid w:val="00922D1A"/>
    <w:rsid w:val="00941294"/>
    <w:rsid w:val="009807E4"/>
    <w:rsid w:val="009C7498"/>
    <w:rsid w:val="009E1F91"/>
    <w:rsid w:val="009E4625"/>
    <w:rsid w:val="009F199B"/>
    <w:rsid w:val="009F279B"/>
    <w:rsid w:val="00A1718A"/>
    <w:rsid w:val="00A55EAB"/>
    <w:rsid w:val="00A6162F"/>
    <w:rsid w:val="00A669D9"/>
    <w:rsid w:val="00A9509B"/>
    <w:rsid w:val="00AA4AE9"/>
    <w:rsid w:val="00AB0832"/>
    <w:rsid w:val="00AB1EC1"/>
    <w:rsid w:val="00AC40BA"/>
    <w:rsid w:val="00AD097C"/>
    <w:rsid w:val="00AD5685"/>
    <w:rsid w:val="00AE38B5"/>
    <w:rsid w:val="00AE7451"/>
    <w:rsid w:val="00AF23FB"/>
    <w:rsid w:val="00AF706B"/>
    <w:rsid w:val="00B105C8"/>
    <w:rsid w:val="00B14E87"/>
    <w:rsid w:val="00B540D1"/>
    <w:rsid w:val="00B60CEA"/>
    <w:rsid w:val="00B70516"/>
    <w:rsid w:val="00BA5F8D"/>
    <w:rsid w:val="00BB711B"/>
    <w:rsid w:val="00BC131C"/>
    <w:rsid w:val="00BE4417"/>
    <w:rsid w:val="00BE5E42"/>
    <w:rsid w:val="00BF2160"/>
    <w:rsid w:val="00C24E80"/>
    <w:rsid w:val="00C404A1"/>
    <w:rsid w:val="00C55290"/>
    <w:rsid w:val="00C6235A"/>
    <w:rsid w:val="00C6269B"/>
    <w:rsid w:val="00C637D8"/>
    <w:rsid w:val="00C65F8A"/>
    <w:rsid w:val="00CA22E7"/>
    <w:rsid w:val="00CA737D"/>
    <w:rsid w:val="00CB31B3"/>
    <w:rsid w:val="00CD5F09"/>
    <w:rsid w:val="00CE5AD5"/>
    <w:rsid w:val="00CF03EA"/>
    <w:rsid w:val="00CF28ED"/>
    <w:rsid w:val="00D01E5D"/>
    <w:rsid w:val="00D0652C"/>
    <w:rsid w:val="00D10730"/>
    <w:rsid w:val="00D308AE"/>
    <w:rsid w:val="00D370E0"/>
    <w:rsid w:val="00D5632F"/>
    <w:rsid w:val="00D57E04"/>
    <w:rsid w:val="00D6224E"/>
    <w:rsid w:val="00D70BA8"/>
    <w:rsid w:val="00D7731C"/>
    <w:rsid w:val="00D833E9"/>
    <w:rsid w:val="00D91316"/>
    <w:rsid w:val="00DC5B99"/>
    <w:rsid w:val="00DF4567"/>
    <w:rsid w:val="00DF6FE2"/>
    <w:rsid w:val="00E01919"/>
    <w:rsid w:val="00E31BDF"/>
    <w:rsid w:val="00E7589D"/>
    <w:rsid w:val="00E77C1B"/>
    <w:rsid w:val="00E86B20"/>
    <w:rsid w:val="00E91822"/>
    <w:rsid w:val="00EA018C"/>
    <w:rsid w:val="00EC154B"/>
    <w:rsid w:val="00ED2E3E"/>
    <w:rsid w:val="00EF47EF"/>
    <w:rsid w:val="00F04CFB"/>
    <w:rsid w:val="00F202DB"/>
    <w:rsid w:val="00F301D1"/>
    <w:rsid w:val="00F3489B"/>
    <w:rsid w:val="00F37812"/>
    <w:rsid w:val="00F63125"/>
    <w:rsid w:val="00F674EE"/>
    <w:rsid w:val="00FF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EF8B8-D1F8-494C-ABE6-CD2486D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12"/>
    <w:rPr>
      <w:lang w:eastAsia="en-US"/>
    </w:rPr>
  </w:style>
  <w:style w:type="paragraph" w:styleId="Heading1">
    <w:name w:val="heading 1"/>
    <w:basedOn w:val="Normal"/>
    <w:next w:val="Normal"/>
    <w:qFormat/>
    <w:rsid w:val="00F37812"/>
    <w:pPr>
      <w:keepNext/>
      <w:outlineLvl w:val="0"/>
    </w:pPr>
    <w:rPr>
      <w:b/>
      <w:sz w:val="28"/>
    </w:rPr>
  </w:style>
  <w:style w:type="paragraph" w:styleId="Heading2">
    <w:name w:val="heading 2"/>
    <w:basedOn w:val="Normal"/>
    <w:next w:val="Normal"/>
    <w:qFormat/>
    <w:rsid w:val="00F37812"/>
    <w:pPr>
      <w:keepNext/>
      <w:outlineLvl w:val="1"/>
    </w:pPr>
    <w:rPr>
      <w:b/>
      <w:sz w:val="28"/>
    </w:rPr>
  </w:style>
  <w:style w:type="paragraph" w:styleId="Heading3">
    <w:name w:val="heading 3"/>
    <w:basedOn w:val="Normal"/>
    <w:next w:val="Normal"/>
    <w:qFormat/>
    <w:rsid w:val="00F37812"/>
    <w:pPr>
      <w:keepNext/>
      <w:outlineLvl w:val="2"/>
    </w:pPr>
    <w:rPr>
      <w:sz w:val="28"/>
    </w:rPr>
  </w:style>
  <w:style w:type="paragraph" w:styleId="Heading5">
    <w:name w:val="heading 5"/>
    <w:basedOn w:val="Normal"/>
    <w:next w:val="Normal"/>
    <w:qFormat/>
    <w:rsid w:val="00F37812"/>
    <w:pPr>
      <w:keepNext/>
      <w:outlineLvl w:val="4"/>
    </w:pPr>
    <w:rPr>
      <w:rFonts w:ascii="Arial" w:hAnsi="Arial" w:cs="Arial"/>
      <w:b/>
      <w:color w:val="0000FF"/>
      <w:sz w:val="24"/>
      <w:u w:val="single"/>
    </w:rPr>
  </w:style>
  <w:style w:type="paragraph" w:styleId="Heading6">
    <w:name w:val="heading 6"/>
    <w:basedOn w:val="Normal"/>
    <w:next w:val="Normal"/>
    <w:qFormat/>
    <w:rsid w:val="00F37812"/>
    <w:pPr>
      <w:keepNext/>
      <w:jc w:val="center"/>
      <w:outlineLvl w:val="5"/>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7812"/>
    <w:pPr>
      <w:jc w:val="both"/>
    </w:pPr>
    <w:rPr>
      <w:sz w:val="28"/>
    </w:rPr>
  </w:style>
  <w:style w:type="paragraph" w:styleId="Title">
    <w:name w:val="Title"/>
    <w:basedOn w:val="Normal"/>
    <w:qFormat/>
    <w:rsid w:val="00F37812"/>
    <w:pPr>
      <w:jc w:val="center"/>
    </w:pPr>
    <w:rPr>
      <w:b/>
      <w:sz w:val="32"/>
    </w:rPr>
  </w:style>
  <w:style w:type="paragraph" w:styleId="Header">
    <w:name w:val="header"/>
    <w:basedOn w:val="Normal"/>
    <w:link w:val="HeaderChar"/>
    <w:uiPriority w:val="99"/>
    <w:rsid w:val="00F37812"/>
    <w:pPr>
      <w:tabs>
        <w:tab w:val="center" w:pos="4153"/>
        <w:tab w:val="right" w:pos="8306"/>
      </w:tabs>
    </w:pPr>
  </w:style>
  <w:style w:type="paragraph" w:styleId="Footer">
    <w:name w:val="footer"/>
    <w:basedOn w:val="Normal"/>
    <w:rsid w:val="00F37812"/>
    <w:pPr>
      <w:tabs>
        <w:tab w:val="center" w:pos="4153"/>
        <w:tab w:val="right" w:pos="8306"/>
      </w:tabs>
    </w:pPr>
  </w:style>
  <w:style w:type="paragraph" w:styleId="BodyText2">
    <w:name w:val="Body Text 2"/>
    <w:basedOn w:val="Normal"/>
    <w:semiHidden/>
    <w:rsid w:val="00F37812"/>
    <w:pPr>
      <w:jc w:val="both"/>
    </w:pPr>
  </w:style>
  <w:style w:type="paragraph" w:styleId="BodyTextIndent">
    <w:name w:val="Body Text Indent"/>
    <w:basedOn w:val="Normal"/>
    <w:semiHidden/>
    <w:rsid w:val="00F37812"/>
    <w:pPr>
      <w:ind w:left="360"/>
    </w:pPr>
    <w:rPr>
      <w:rFonts w:ascii="Arial" w:hAnsi="Arial" w:cs="Arial"/>
    </w:rPr>
  </w:style>
  <w:style w:type="character" w:styleId="PageNumber">
    <w:name w:val="page number"/>
    <w:basedOn w:val="DefaultParagraphFont"/>
    <w:semiHidden/>
    <w:rsid w:val="00F37812"/>
  </w:style>
  <w:style w:type="paragraph" w:styleId="BodyTextIndent2">
    <w:name w:val="Body Text Indent 2"/>
    <w:basedOn w:val="Normal"/>
    <w:semiHidden/>
    <w:rsid w:val="00F37812"/>
    <w:pPr>
      <w:ind w:left="4320" w:hanging="4320"/>
    </w:pPr>
    <w:rPr>
      <w:rFonts w:ascii="Arial" w:hAnsi="Arial" w:cs="Arial"/>
      <w:color w:val="000000"/>
      <w:szCs w:val="19"/>
    </w:rPr>
  </w:style>
  <w:style w:type="character" w:styleId="Strong">
    <w:name w:val="Strong"/>
    <w:basedOn w:val="DefaultParagraphFont"/>
    <w:uiPriority w:val="22"/>
    <w:qFormat/>
    <w:rsid w:val="00F37812"/>
    <w:rPr>
      <w:b/>
      <w:bCs/>
    </w:rPr>
  </w:style>
  <w:style w:type="character" w:styleId="Emphasis">
    <w:name w:val="Emphasis"/>
    <w:basedOn w:val="DefaultParagraphFont"/>
    <w:uiPriority w:val="20"/>
    <w:qFormat/>
    <w:rsid w:val="00F37812"/>
    <w:rPr>
      <w:i/>
      <w:iCs/>
    </w:rPr>
  </w:style>
  <w:style w:type="character" w:styleId="Hyperlink">
    <w:name w:val="Hyperlink"/>
    <w:basedOn w:val="DefaultParagraphFont"/>
    <w:semiHidden/>
    <w:rsid w:val="00F37812"/>
    <w:rPr>
      <w:color w:val="000000"/>
      <w:u w:val="single"/>
    </w:rPr>
  </w:style>
  <w:style w:type="paragraph" w:styleId="ListBullet">
    <w:name w:val="List Bullet"/>
    <w:basedOn w:val="Normal"/>
    <w:semiHidden/>
    <w:rsid w:val="00F37812"/>
    <w:pPr>
      <w:numPr>
        <w:numId w:val="15"/>
      </w:numPr>
      <w:tabs>
        <w:tab w:val="clear" w:pos="644"/>
      </w:tabs>
      <w:ind w:left="369" w:hanging="284"/>
    </w:pPr>
    <w:rPr>
      <w:rFonts w:ascii="Arial" w:hAnsi="Arial" w:cs="Arial"/>
      <w:bCs/>
      <w:sz w:val="22"/>
      <w:szCs w:val="32"/>
    </w:rPr>
  </w:style>
  <w:style w:type="paragraph" w:styleId="BodyText3">
    <w:name w:val="Body Text 3"/>
    <w:basedOn w:val="Normal"/>
    <w:link w:val="BodyText3Char"/>
    <w:semiHidden/>
    <w:rsid w:val="00F37812"/>
    <w:pPr>
      <w:jc w:val="center"/>
    </w:pPr>
    <w:rPr>
      <w:rFonts w:ascii="Arial" w:hAnsi="Arial" w:cs="Arial"/>
      <w:bCs/>
      <w:sz w:val="24"/>
    </w:rPr>
  </w:style>
  <w:style w:type="character" w:customStyle="1" w:styleId="BodyText3Char">
    <w:name w:val="Body Text 3 Char"/>
    <w:basedOn w:val="DefaultParagraphFont"/>
    <w:link w:val="BodyText3"/>
    <w:semiHidden/>
    <w:rsid w:val="00BA5F8D"/>
    <w:rPr>
      <w:rFonts w:ascii="Arial" w:hAnsi="Arial" w:cs="Arial"/>
      <w:bCs/>
      <w:sz w:val="24"/>
      <w:lang w:val="en-US" w:eastAsia="en-US"/>
    </w:rPr>
  </w:style>
  <w:style w:type="character" w:customStyle="1" w:styleId="HeaderChar">
    <w:name w:val="Header Char"/>
    <w:basedOn w:val="DefaultParagraphFont"/>
    <w:link w:val="Header"/>
    <w:uiPriority w:val="99"/>
    <w:rsid w:val="00B540D1"/>
    <w:rPr>
      <w:lang w:eastAsia="en-US"/>
    </w:rPr>
  </w:style>
  <w:style w:type="paragraph" w:styleId="NormalWeb">
    <w:name w:val="Normal (Web)"/>
    <w:basedOn w:val="Normal"/>
    <w:uiPriority w:val="99"/>
    <w:rsid w:val="00ED2E3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8C6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22"/>
    <w:rPr>
      <w:rFonts w:ascii="Segoe UI" w:hAnsi="Segoe UI" w:cs="Segoe UI"/>
      <w:sz w:val="18"/>
      <w:szCs w:val="18"/>
      <w:lang w:eastAsia="en-US"/>
    </w:rPr>
  </w:style>
  <w:style w:type="paragraph" w:styleId="ListParagraph">
    <w:name w:val="List Paragraph"/>
    <w:basedOn w:val="Normal"/>
    <w:uiPriority w:val="34"/>
    <w:qFormat/>
    <w:rsid w:val="00D57E04"/>
    <w:pPr>
      <w:ind w:left="720"/>
      <w:contextualSpacing/>
    </w:pPr>
  </w:style>
  <w:style w:type="character" w:customStyle="1" w:styleId="WW8Num5z0">
    <w:name w:val="WW8Num5z0"/>
    <w:rsid w:val="003A1B73"/>
    <w:rPr>
      <w:rFonts w:ascii="Symbol" w:hAnsi="Symbol"/>
    </w:rPr>
  </w:style>
  <w:style w:type="paragraph" w:customStyle="1" w:styleId="default">
    <w:name w:val="default"/>
    <w:basedOn w:val="Normal"/>
    <w:rsid w:val="003A1B73"/>
    <w:pPr>
      <w:autoSpaceDE w:val="0"/>
      <w:autoSpaceDN w:val="0"/>
    </w:pPr>
    <w:rPr>
      <w:rFonts w:ascii="Frutiger LT 65 Bold" w:eastAsia="Batang" w:hAnsi="Frutiger LT 65 Bold"/>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275">
      <w:bodyDiv w:val="1"/>
      <w:marLeft w:val="0"/>
      <w:marRight w:val="0"/>
      <w:marTop w:val="0"/>
      <w:marBottom w:val="0"/>
      <w:divBdr>
        <w:top w:val="none" w:sz="0" w:space="0" w:color="auto"/>
        <w:left w:val="none" w:sz="0" w:space="0" w:color="auto"/>
        <w:bottom w:val="none" w:sz="0" w:space="0" w:color="auto"/>
        <w:right w:val="none" w:sz="0" w:space="0" w:color="auto"/>
      </w:divBdr>
    </w:div>
    <w:div w:id="6002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E45C-5AD6-443E-8AE1-D12A8668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Ricardo Rail</Company>
  <LinksUpToDate>false</LinksUpToDate>
  <CharactersWithSpaces>5085</CharactersWithSpaces>
  <SharedDoc>false</SharedDoc>
  <HLinks>
    <vt:vector size="6" baseType="variant">
      <vt:variant>
        <vt:i4>45</vt:i4>
      </vt:variant>
      <vt:variant>
        <vt:i4>0</vt:i4>
      </vt:variant>
      <vt:variant>
        <vt:i4>0</vt:i4>
      </vt:variant>
      <vt:variant>
        <vt:i4>5</vt:i4>
      </vt:variant>
      <vt:variant>
        <vt:lpwstr>mailto:STCrecruiting@ricardo.com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PH - Interoperability</dc:subject>
  <dc:creator>Richard Birkhead</dc:creator>
  <cp:lastModifiedBy>Baker, Donna</cp:lastModifiedBy>
  <cp:revision>2</cp:revision>
  <cp:lastPrinted>2011-09-29T09:34:00Z</cp:lastPrinted>
  <dcterms:created xsi:type="dcterms:W3CDTF">2016-10-10T12:00:00Z</dcterms:created>
  <dcterms:modified xsi:type="dcterms:W3CDTF">2016-10-10T12:00:00Z</dcterms:modified>
</cp:coreProperties>
</file>